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11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482"/>
        <w:gridCol w:w="2433"/>
        <w:gridCol w:w="1700"/>
        <w:gridCol w:w="2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服务商名称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</w:t>
      </w:r>
      <w:r>
        <w:rPr>
          <w:rFonts w:hint="eastAsia"/>
          <w:sz w:val="32"/>
          <w:szCs w:val="32"/>
          <w:lang w:val="en-US" w:eastAsia="zh-CN"/>
        </w:rPr>
        <w:t>发放</w:t>
      </w:r>
      <w:r>
        <w:rPr>
          <w:rFonts w:hint="eastAsia"/>
          <w:sz w:val="32"/>
          <w:szCs w:val="32"/>
        </w:rPr>
        <w:t>等相关费用。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20293C8E"/>
    <w:rsid w:val="2F807842"/>
    <w:rsid w:val="341F4FF3"/>
    <w:rsid w:val="3C4A593A"/>
    <w:rsid w:val="4550160D"/>
    <w:rsid w:val="494259A4"/>
    <w:rsid w:val="546B520C"/>
    <w:rsid w:val="66326DE1"/>
    <w:rsid w:val="666F4EF7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75</Characters>
  <Lines>1</Lines>
  <Paragraphs>1</Paragraphs>
  <TotalTime>5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2025-06-25T00:25:00Z</cp:lastPrinted>
  <dcterms:modified xsi:type="dcterms:W3CDTF">2025-07-23T02:35:25Z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